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00" w:rsidRPr="004B6B00" w:rsidRDefault="004B6B00" w:rsidP="004B6B00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МАЛЬЧИКИ И ДЕВОЧКИ – ДВА МИРА, ДВА ПОЛЮСА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ГЕНДЕРНАЯ ИДЕНТИЧНОСТЬ ДЕТЕЙ В ИГРЕ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эмоциональный заряд, способ скрыться от страхов и неприятностей. Важно помнить, что такого периода жизни, когда воображение завладевает всей нашей деятельностью, больше никогда не будет. Развитие ребенка в дошкольный период – это очень важно, но еще важнее – не перегрузить ребенка, дать ему эмоциональный багаж и заряд сил идти дальше. Именно поэтому нужно не только позволять, но и учить ребенка играть. Сейчас большое внимание уделяется 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 детей в игре.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 происходит благодаря особенностям социализации девочек и мальчиков с младенческого возраста, поскольку родители стараются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нормированный образ ребенка. Девочке покупают одежду ярких тонов, платьица, на длинные волосы повязывают бантики. Мальчик обычно носит короткую стрижку, одежду сдержанных оттенков, брючки, ботинки. Родители также поощряют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нормированное поведение детей: у девочек – нерешительность, аккуратность, эмоциональность; у мальчиков – активность, сдержанность, умение постоять за себя.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социализация происходит в различных социальных группах: в детском саду, школе, компании сверстников. Воспитатели, другие дети, родители, книги, родственники, игрушки и телевидение – из всех этих источников ребенок узнает о поведении, которое расценивается обществом как соответствующее тому или другому полу.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 ребенка оказывает влияние пол родителя, наличие старших братьев или сестер. Важно также, совпадает ли пол ребенка с родительскими ожиданиями. Если нет, то существует риск подавления присущих полу поведенческих проявлений.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 или неосознанно поощряя одни формы поведения и порицая другие, можно регулировать процесс создания у ребенка той или 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идентичности. На протяжении первых 6–7 лет жизни у детей на основании тех моделей поведения, которые предъявляются ребенку, формируется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схема». Ребенок усваивает представление о том, что значит быть мужчиной или женщиной, затем осознает себя в качестве мальчика или девочки и начинает регулировать свое поведение в зависимости от доминирующих представлений женственности и мужественности.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детей закрепляются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различия, в них формируются взгляды будущих женщин и мужчин на мир и на должное поведение друг друга.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игры направлены на усвоение ребенком своей половой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роли. Как считает А. А. Чекалина, «у ребенка, не играющего в соответствующие полу игрушки, формирование адекватных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стереотипов поведения неизбежно столкнется с трудностями в общении со сверстниками как своего, так и противоположного пола»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вопрос, нужно ли позволять детям играть в игры не по половому признаку или все же пресекать их. Приведем некоторые мнения, высказанные воспитателями детских садов. Большинство высказываний сводилось к тому, что не следует запрещать ребенку играть в «чужие» игры: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детей нужно знакомить с разнообразными играми, вызывать у них интерес, возможно, в будущем такой мальчик будет двигаться в гуманитарном направлении (педагог, врач), а девочка станет спортсменкой, юристом;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пусть мальчик играет в «дочки-матери», ведь в игре он учится играть роль отца, проявляющего доброту, внимание, чуткость, заботливое отношение к ребенку (кукле); игра – средство изучения индивидуальности ребенка; формирования его умений и навыков; важно учить детей играть различные положительные роли;</w:t>
      </w:r>
    </w:p>
    <w:p w:rsidR="004B6B00" w:rsidRDefault="004B6B00" w:rsidP="004B6B00">
      <w:pPr>
        <w:pStyle w:val="ParagraphStyle"/>
        <w:keepLines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 игре важно сделать акцент на то, что мальчик – это будущий папа, а девочка – мама; да и девочкам также нравятся часто подвижные игры, и нет ничего плохого, что они вместе с мальчиками играют в «казаков-разбойников»; другое дело, если мальчики вообще не играют в «мальчишечьи» игры, а девочка ведет себя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с ними нужна особая работа педагога или психолога.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познает окружающий мир, общается со сверстниками, получает опыт – и не важно, игра эта в «дочки-матери» или в «казаков-разбойников», главное, чтобы ребенок получал в ней удовольствие: пресекать такие игры не следует, поскольку мальчик учится быть хорошим семьянином, ухаживать за детьми, а девочка – постоять за себя, проявлять активность.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плохого в том, что мальчик играет с девочками в куклы, в дальнейшей жизни он, скорее всего, будет заботливым отцом, ведь в игре он подражает взрослому, а значит, дома так делает его папа; в своем детстве я часто играла с мальчишками в «войну», иногда меня не брали, но я настаивала, и мы находили «золотую середину» – я была «медсестрой».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другое мнение, что необходимо в мягкой форме пресекать такие игры, так как с раннего детства закладываются привычки, стереотипы поведения, что может привести к неправильной ориентации. Ношение женщинами брюк уже привело к тому, что мы взяли на себя много мужских обязанностей,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зарабатывание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денег, карьера. А мужчины, напротив, </w:t>
      </w:r>
      <w:r>
        <w:rPr>
          <w:rFonts w:ascii="Times New Roman" w:hAnsi="Times New Roman" w:cs="Times New Roman"/>
          <w:sz w:val="28"/>
          <w:szCs w:val="28"/>
        </w:rPr>
        <w:lastRenderedPageBreak/>
        <w:t>не умеют работать физически, ветрены, безответственны, теряют то плечо, на которое хочется опереться.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в каждом из этих высказываний есть разумное зерно, и в каждом конкретном случае необходимо анализировать причины, которые побуждают того или иного ребенка играть в игры.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исследованиях известный психолог В. С. Мухина пришла к выводу, что «шестилетний возраст – период расцвета игровой деятельности ребенка. Именно в этом возрасте ребенок становится способным символически моделировать те социальные отношения между людьми, к которым он был так или иначе причастен. Собственно, благодаря игровым замещениям предметов и взятым на себя игровым ролям дошкольник осваивает произвольные формы поведения. В течение дошкольного детства в игре развивается эмоциональная, волевая и интеллектуальная сферы личности ребенка»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такой деятельности формируются прообразы будущих видов культурной деятельности: подвижные и соревновательные игры найдут свое отражение в спорте; ролевая и режиссерская игра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художественно-эстети-ческой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 т. д.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взрослого спросить, что дарить девочке, то в большинстве случаев ответ будет: «Куклу». Срабатывает стереотип. Воспитывая мальчика или девочку, родители обычно опираются на собственные представления о том, какими должны быть мужчина и женщина. В нашей культуре женскими чертами считаются заботливость, нежность и мягкость, а к типично мужским относят силу, умение постоять за себя и целеустремленность. При этом, внушая с пеленок мальчишке, что в куклы играют только девчонки, и запрещая девочке лазить по деревьям, взрослые забывают, что их задача – вырастить не футболиста или водителя, няню или маму, а, прежде всего, человека.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девочки нет склонности к игре в кухню или катанию коляски, то нужно разобраться, почему так происходит, но ни в коем случае не корить за это и не запрещать любимые машинки. Потому как программу «все девочки обязательно должны быть тихими и заботиться о детях» или «мальчик должен настаивать на своем и всегда выигрывать» в голову вложить можно и насильно. Вопрос в том, скажет ли за это «спасибо» повзрослевший ребенок, раздираемый внутренними противоречиями.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родители считают, что мальчик, играя в «девчачьи» игры, станет слишком женственным и приобретет нетрадиционную сексуальную ориентацию в будущем. А девочке запрещают играть с мальчишками в казаков-разбойников или фехтовать и чуть ли не насильно тычут куклы из опасения, что из нее выйдет плохая мать. Опасения родителей обычно совершенно неоправданны.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не сразу осознает, мальчик он или девочка, и действительно, задача окружающих – помочь с правильной половой идентификацией. Вот только для этого вполне достаточно одевать ребенка в соответствии с полом, в какие-то моменты объяснять, что мальчики отличаются от девочек, и давать возможность распознавать поведение родителей как мужское или женское. В остальном же лучше просто не мешать.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 не мальчику в куклы играть, а демонстративно отнимать у него куклу или высмеивать за игры с девочками. Ребенок должен общаться с противоположным полом и уметь его понимать, а это опять же проще сделать через игру. Иначе родители сами ставят перед чадом проблему противостояния полов, и впоследствии у выросшей девочки могут начаться трудности в общении с мужчинами и наоборот. Кроме того, кукла для малыша – это, в первую очередь, защитник, товарищ или отражение собственного Я, к тому же через игру иногда преодолеваются детские страхи.</w:t>
      </w:r>
    </w:p>
    <w:p w:rsidR="004B6B00" w:rsidRDefault="004B6B00" w:rsidP="004B6B00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Решение педагогических ситуаций.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1.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внимательно изучает девочку и наконец задает вопрос: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Он у тебя оторвался?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не оторвался.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Тебе делали операцию?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у меня вообще не было…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Интересное у тебя устройство…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входит воспитатель. (На лице смятение.)</w:t>
      </w:r>
    </w:p>
    <w:p w:rsidR="004B6B00" w:rsidRDefault="004B6B00" w:rsidP="004B6B00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должен повести себя воспитатель в данной ситуации?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чем различие понятий: половое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воспитание?</w:t>
      </w:r>
    </w:p>
    <w:p w:rsidR="004B6B00" w:rsidRDefault="004B6B00" w:rsidP="004B6B00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2. Ситуация в семье.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. Сынок, собирай игрушки, пора спать.</w:t>
      </w:r>
    </w:p>
    <w:p w:rsidR="004B6B00" w:rsidRDefault="004B6B00" w:rsidP="004B6B00">
      <w:pPr>
        <w:pStyle w:val="ParagraphStyle"/>
        <w:shd w:val="clear" w:color="auto" w:fill="FFFFFF"/>
        <w:spacing w:before="45" w:after="4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Сын не реагирует.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. Сынок, я кому говорю. Собирай игрушки и спать! Отец, скажи ему хоть что-нибудь. Ты совсем не занимаешься воспитанием. Отец должен воспитывать сына.</w:t>
      </w:r>
    </w:p>
    <w:p w:rsidR="004B6B00" w:rsidRDefault="004B6B00" w:rsidP="004B6B00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. А я и не воспитатель. Пусть воспитатели детьми занимаются, им деньги за это платят. А я на работе устал.</w:t>
      </w:r>
    </w:p>
    <w:p w:rsidR="004B6B00" w:rsidRDefault="004B6B00" w:rsidP="004B6B00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сыну)</w:t>
      </w:r>
      <w:r>
        <w:rPr>
          <w:rFonts w:ascii="Times New Roman" w:hAnsi="Times New Roman" w:cs="Times New Roman"/>
          <w:sz w:val="28"/>
          <w:szCs w:val="28"/>
        </w:rPr>
        <w:t>. Вот не будешь слушать мать, вырастешь лентяем, как твой отец!</w:t>
      </w:r>
    </w:p>
    <w:p w:rsidR="004B6B00" w:rsidRDefault="004B6B00" w:rsidP="004B6B00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lastRenderedPageBreak/>
        <w:t>Отец</w:t>
      </w:r>
      <w:r>
        <w:rPr>
          <w:rFonts w:ascii="Times New Roman" w:hAnsi="Times New Roman" w:cs="Times New Roman"/>
          <w:sz w:val="28"/>
          <w:szCs w:val="28"/>
        </w:rPr>
        <w:t>. А будешь слушать мать, вырастешь подкаблучником.</w:t>
      </w:r>
    </w:p>
    <w:p w:rsidR="004B6B00" w:rsidRDefault="004B6B00" w:rsidP="004B6B00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Кто должен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воспитанием?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роль образовательной организации в этом процессе?</w:t>
      </w:r>
    </w:p>
    <w:p w:rsidR="004B6B00" w:rsidRDefault="004B6B00" w:rsidP="004B6B00">
      <w:pPr>
        <w:pStyle w:val="ParagraphStyle"/>
        <w:shd w:val="clear" w:color="auto" w:fill="FFFFFF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Ситуация 3. Мать с ребенком встречаются с воспитателем.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(обращаясь к ребенку)</w:t>
      </w:r>
      <w:r>
        <w:rPr>
          <w:rFonts w:ascii="Times New Roman" w:hAnsi="Times New Roman" w:cs="Times New Roman"/>
          <w:sz w:val="28"/>
          <w:szCs w:val="28"/>
        </w:rPr>
        <w:t>. Тебе, наверное, хочется поиграть с ребятами? Иди, поиграй.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я их сейчас расстреляю!</w:t>
      </w:r>
    </w:p>
    <w:p w:rsidR="004B6B00" w:rsidRDefault="004B6B00" w:rsidP="004B6B00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За что же ты их хочешь расстрелять?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просто так, потому что я – разбойник!</w:t>
      </w:r>
    </w:p>
    <w:p w:rsidR="004B6B00" w:rsidRDefault="004B6B00" w:rsidP="004B6B00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А ему бы только стрелять да в войну играть, другие игры его не интересуют. Боевой растет, уж слишком даже!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вы, видимо, поощряете его в этом? – заметил воспитатель, имея в виду саблю, пистолет с пистонами, самодельный щит, лежащие в сумке матери.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конечно, он требует, приходится покупать. Он же мальчик!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вы не пытались его переключить на другие игры, более спокойные? Да и игрушки бы ему другие, которые располагают к спокойным играм!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зачем? Пусть играет, во что хочет! Какое это имеет значение?</w:t>
      </w:r>
    </w:p>
    <w:p w:rsidR="004B6B00" w:rsidRDefault="004B6B00" w:rsidP="004B6B00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чем, по вашему мнению, значение игры для усвоения мальчиками и девочками будущих социальных ролей?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игрушки нужны мальчикам, чтобы они выросли настоящими мужчинами? Какие игрушки нужны девочкам, чтобы они выросли хорошими мамами и хозяйками?</w:t>
      </w:r>
    </w:p>
    <w:p w:rsidR="004B6B00" w:rsidRDefault="004B6B00" w:rsidP="004B6B00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Копилка дидактических и подвижных игр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воспитанию.</w:t>
      </w:r>
    </w:p>
    <w:p w:rsidR="004B6B00" w:rsidRDefault="004B6B00" w:rsidP="004B6B00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«Волшебный цветок» (с детьми второй младшей группы).</w:t>
      </w:r>
    </w:p>
    <w:p w:rsidR="004B6B00" w:rsidRDefault="004B6B00" w:rsidP="004B6B00">
      <w:pPr>
        <w:pStyle w:val="ParagraphStyle"/>
        <w:shd w:val="clear" w:color="auto" w:fill="FFFFFF"/>
        <w:spacing w:after="1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1-й вариант. «За что нам нравятся мальчики (девочки)?».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 воспитывать культуру взаимоотношений между мальчиками и девочками; формировать у детей понятия о положительных чертах характера мальчиков и девочек.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цветок из разноцветного картона, лепестки съемные, вставляются в серединку.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 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 злая фея поссорила всех ребят. Детям предлагается собрать «Цветок Дружбы», но для этого нужно каждому ребенку взять лепесток </w:t>
      </w:r>
      <w:r>
        <w:rPr>
          <w:rFonts w:ascii="Times New Roman" w:hAnsi="Times New Roman" w:cs="Times New Roman"/>
          <w:sz w:val="28"/>
          <w:szCs w:val="28"/>
        </w:rPr>
        <w:lastRenderedPageBreak/>
        <w:t>и назвать хорошее качество девочки или мальчика. Дети перечисляют положительные качества, а взрослый соединяет лепестки с серединкой. Когда цветок собран, дети аплодируют друг другу.</w:t>
      </w:r>
    </w:p>
    <w:p w:rsidR="004B6B00" w:rsidRDefault="004B6B00" w:rsidP="004B6B0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2-й вариант. «Как я дома помогаю?».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представления о домашних обязанностях женщин и мужчин, девочек и мальчиков; воспитывать желание оказывать помощь людям.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 цветок из разноцветного картона, лепестки съемные, вставляются в серединку.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дети поочередно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 обязанности, которые выполняют в семье их мамы, а потом папы.</w:t>
      </w:r>
    </w:p>
    <w:p w:rsidR="004B6B00" w:rsidRDefault="004B6B00" w:rsidP="004B6B0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3-й вариант. «Кто я в семье?».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представления о родственных связях; учить детей правильно употреблять такие слова, как сын, внук, брат, дочь, внучка, сестра (в старшем возрасте – племянник, племянница, двоюродный брат и т. д.).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 цветок из разноцветного картона, лепестки съемные, вставляются в серединку.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с помощью наводящих вопросов взрослого дети должны дать ответ, кем они являются для своей мамы (своему папе, своей бабушке) и т. д.</w:t>
      </w:r>
    </w:p>
    <w:p w:rsidR="004B6B00" w:rsidRDefault="004B6B00" w:rsidP="004B6B00">
      <w:pPr>
        <w:pStyle w:val="ParagraphStyle"/>
        <w:shd w:val="clear" w:color="auto" w:fill="FFFFFF"/>
        <w:spacing w:before="75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«Дом добрых дел» (с детьми средней группы).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представления о домашних обязанностях женщин и мужчин, девочек и мальчиков; воспитывать желание оказывать помощь в семье и другим людям.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конструктор.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дети берут детали конструктора и строят большой дом, проговаривая при этом добрые поступки и дела, которые они совершают, помогая своим родным и близким. В конце рассматривают, какой большой дом мы построили. Сколько добрых дел мы можем сделать!</w:t>
      </w:r>
    </w:p>
    <w:p w:rsidR="004B6B00" w:rsidRDefault="004B6B00" w:rsidP="004B6B0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«Пожелания» (с детьми второй младшей группы).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 научить детей быть внимательными друг к другу, уметь проявлять симпатии к детям своего и противоположного пола; закреплять знания о качествах мужественности и женственности.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игрушка-сердечко (любая игрушка).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дети встают в круг. Передавая друг другу игрушку, говорят свои пожелания: «Я желаю тебе…».</w:t>
      </w:r>
    </w:p>
    <w:p w:rsidR="004B6B00" w:rsidRDefault="004B6B00" w:rsidP="004B6B00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«Благородные поступки» (с детьми средней группы).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 воспитывать в детях желание совершать поступки ради других людей; формировать понимание того, что поступком мы называем не только героизм, но и любое доброе дело ради другого человека.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мячик.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 подать пальто и т. д.</w:t>
      </w:r>
    </w:p>
    <w:p w:rsidR="004B6B00" w:rsidRDefault="004B6B00" w:rsidP="004B6B0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Благородные поступки для девочек: называть мальчика только по имени; при встрече с мальчиком здороваться; хвалить мальчика за проявление внимания; не обижать и не обзывать мальчика, особенно в присутствии других детей; благодарить мальчика за добрые дела  и  поступки  и  т. д.</w:t>
      </w:r>
    </w:p>
    <w:p w:rsidR="00AF26AC" w:rsidRPr="004B6B00" w:rsidRDefault="00AF26AC">
      <w:pPr>
        <w:rPr>
          <w:lang/>
        </w:rPr>
      </w:pPr>
    </w:p>
    <w:sectPr w:rsidR="00AF26AC" w:rsidRPr="004B6B00" w:rsidSect="000567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00"/>
    <w:rsid w:val="004B6B00"/>
    <w:rsid w:val="00736FD7"/>
    <w:rsid w:val="00A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B6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4B6B0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4B6B00"/>
    <w:rPr>
      <w:color w:val="000000"/>
      <w:sz w:val="20"/>
      <w:szCs w:val="20"/>
    </w:rPr>
  </w:style>
  <w:style w:type="character" w:customStyle="1" w:styleId="Heading">
    <w:name w:val="Heading"/>
    <w:uiPriority w:val="99"/>
    <w:rsid w:val="004B6B0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B6B0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B6B0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B6B0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B6B0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2015-11-09T08:24:00Z</dcterms:created>
  <dcterms:modified xsi:type="dcterms:W3CDTF">2015-11-09T08:28:00Z</dcterms:modified>
</cp:coreProperties>
</file>